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22" w:rsidRDefault="008E6822">
      <w:pPr>
        <w:pStyle w:val="ConsPlusTitle"/>
        <w:jc w:val="center"/>
        <w:outlineLvl w:val="0"/>
      </w:pPr>
      <w:bookmarkStart w:id="0" w:name="P16849"/>
      <w:bookmarkEnd w:id="0"/>
      <w:r>
        <w:t>СТАНДАРТЫ</w:t>
      </w:r>
    </w:p>
    <w:p w:rsidR="008E6822" w:rsidRDefault="008E6822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8E6822" w:rsidRDefault="008E6822">
      <w:pPr>
        <w:pStyle w:val="ConsPlusTitle"/>
        <w:jc w:val="center"/>
      </w:pPr>
      <w:r>
        <w:t>УСЛУГ В ПОЛУСТАЦИОНАРНОЙ ФОРМЕ СОЦИАЛЬНОГО ОБСЛУЖИВАНИЯ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8E68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22" w:rsidRDefault="008E68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22" w:rsidRDefault="008E68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  <w:proofErr w:type="gramEnd"/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27.02.2015 </w:t>
            </w:r>
            <w:hyperlink r:id="rId4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16.04.2015 </w:t>
            </w:r>
            <w:hyperlink r:id="rId5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12.05.2015 </w:t>
            </w:r>
            <w:hyperlink r:id="rId6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27.07.2015 </w:t>
            </w:r>
            <w:hyperlink r:id="rId7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13.07.2016 </w:t>
            </w:r>
            <w:hyperlink r:id="rId8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20.11.2017 </w:t>
            </w:r>
            <w:hyperlink r:id="rId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>приказов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17.12.2018 </w:t>
            </w:r>
            <w:hyperlink r:id="rId10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17.12.2018 </w:t>
            </w:r>
            <w:hyperlink r:id="rId11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27.12.2018 </w:t>
            </w:r>
            <w:hyperlink r:id="rId12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3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22.07.2019 </w:t>
            </w:r>
            <w:hyperlink r:id="rId14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20.12.2019 </w:t>
            </w:r>
            <w:hyperlink r:id="rId15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6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28.05.2020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28.08.2020 </w:t>
            </w:r>
            <w:hyperlink r:id="rId18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18.11.2020 </w:t>
            </w:r>
            <w:hyperlink r:id="rId1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24.12.2020 </w:t>
            </w:r>
            <w:hyperlink r:id="rId20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 xml:space="preserve">, от 30.03.2021 </w:t>
            </w:r>
            <w:hyperlink r:id="rId2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18.06.2021 </w:t>
            </w:r>
            <w:hyperlink r:id="rId22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09.07.2021 </w:t>
            </w:r>
            <w:hyperlink r:id="rId2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21.12.2021 </w:t>
            </w:r>
            <w:hyperlink r:id="rId24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2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26.07.2022 </w:t>
            </w:r>
            <w:hyperlink r:id="rId26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12.08.2022 </w:t>
            </w:r>
            <w:hyperlink r:id="rId27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19.10.2022 </w:t>
            </w:r>
            <w:hyperlink r:id="rId28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12.12.2022 </w:t>
            </w:r>
            <w:hyperlink r:id="rId29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 xml:space="preserve">, от 17.08.2023 </w:t>
            </w:r>
            <w:hyperlink r:id="rId30">
              <w:r>
                <w:rPr>
                  <w:color w:val="0000FF"/>
                </w:rPr>
                <w:t>N 1456-НПА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31">
              <w:r>
                <w:rPr>
                  <w:color w:val="0000FF"/>
                </w:rPr>
                <w:t>N 1772-НПА</w:t>
              </w:r>
            </w:hyperlink>
            <w:r>
              <w:rPr>
                <w:color w:val="392C69"/>
              </w:rPr>
              <w:t xml:space="preserve">, от 14.11.2023 </w:t>
            </w:r>
            <w:hyperlink r:id="rId32">
              <w:r>
                <w:rPr>
                  <w:color w:val="0000FF"/>
                </w:rPr>
                <w:t>N 2008-НПА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33">
              <w:r>
                <w:rPr>
                  <w:color w:val="0000FF"/>
                </w:rPr>
                <w:t>N 2144-НПА</w:t>
              </w:r>
            </w:hyperlink>
            <w:r>
              <w:rPr>
                <w:color w:val="392C69"/>
              </w:rPr>
              <w:t xml:space="preserve">, от 21.12.2023 </w:t>
            </w:r>
            <w:hyperlink r:id="rId34">
              <w:r>
                <w:rPr>
                  <w:color w:val="0000FF"/>
                </w:rPr>
                <w:t>N 2289-НПА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30.10.2024 </w:t>
            </w:r>
            <w:hyperlink r:id="rId35">
              <w:r>
                <w:rPr>
                  <w:color w:val="0000FF"/>
                </w:rPr>
                <w:t>N 2360-НПА</w:t>
              </w:r>
            </w:hyperlink>
            <w:r>
              <w:rPr>
                <w:color w:val="392C69"/>
              </w:rPr>
              <w:t xml:space="preserve">, от 26.12.2024 </w:t>
            </w:r>
            <w:hyperlink r:id="rId36">
              <w:r>
                <w:rPr>
                  <w:color w:val="0000FF"/>
                </w:rPr>
                <w:t>N 2795-НПА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06.02.2025 </w:t>
            </w:r>
            <w:hyperlink r:id="rId37">
              <w:r>
                <w:rPr>
                  <w:color w:val="0000FF"/>
                </w:rPr>
                <w:t>N 177-НПА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22" w:rsidRDefault="008E6822">
            <w:pPr>
              <w:pStyle w:val="ConsPlusNormal"/>
            </w:pP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</w:p>
    <w:p w:rsidR="008E6822" w:rsidRPr="001D7FF7" w:rsidRDefault="008E6822">
      <w:pPr>
        <w:pStyle w:val="ConsPlusTitle"/>
        <w:ind w:firstLine="540"/>
        <w:jc w:val="both"/>
        <w:outlineLvl w:val="1"/>
      </w:pPr>
      <w:r w:rsidRPr="001D7FF7">
        <w:t xml:space="preserve">4. Стандарты социальных услуг, предоставляемых инвалидам при наличии индивидуальной программы реабилитации (ИПР) в отделениях </w:t>
      </w:r>
      <w:proofErr w:type="gramStart"/>
      <w:r w:rsidRPr="001D7FF7">
        <w:t>реабилитации инвалидов комплексных центров социального обслуживания населения</w:t>
      </w:r>
      <w:proofErr w:type="gramEnd"/>
      <w:r w:rsidRPr="001D7FF7">
        <w:t xml:space="preserve"> в полустационарной форме дневного пребывания.</w:t>
      </w:r>
    </w:p>
    <w:p w:rsidR="008E6822" w:rsidRPr="001D7FF7" w:rsidRDefault="008E6822">
      <w:pPr>
        <w:pStyle w:val="ConsPlusNormal"/>
        <w:jc w:val="both"/>
      </w:pPr>
      <w:r w:rsidRPr="001D7FF7">
        <w:t xml:space="preserve">(в ред. </w:t>
      </w:r>
      <w:hyperlink r:id="rId38">
        <w:r w:rsidRPr="001D7FF7">
          <w:rPr>
            <w:color w:val="002060"/>
          </w:rPr>
          <w:t>приказа</w:t>
        </w:r>
      </w:hyperlink>
      <w:r w:rsidR="001D7FF7" w:rsidRPr="001D7FF7">
        <w:t xml:space="preserve"> </w:t>
      </w:r>
      <w:proofErr w:type="spellStart"/>
      <w:r w:rsidRPr="001D7FF7">
        <w:t>Минсоцразвития</w:t>
      </w:r>
      <w:proofErr w:type="spellEnd"/>
      <w:r w:rsidRPr="001D7FF7">
        <w:t xml:space="preserve"> Новосибирской области от 27.02.2015 N 160)</w:t>
      </w:r>
    </w:p>
    <w:p w:rsidR="008E6822" w:rsidRPr="001D7FF7" w:rsidRDefault="008E6822">
      <w:pPr>
        <w:pStyle w:val="ConsPlusNormal"/>
        <w:ind w:firstLine="540"/>
        <w:jc w:val="both"/>
        <w:rPr>
          <w:color w:val="7030A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21 календарный день (на 1 </w:t>
            </w:r>
            <w:r>
              <w:lastRenderedPageBreak/>
              <w:t>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предоставление транспорта при необходимости перевозки для лечения, </w:t>
            </w:r>
            <w:r>
              <w:lastRenderedPageBreak/>
              <w:t>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социальных услуг при необходимости перевозки в медицинскую, образовательную организацию, в </w:t>
            </w:r>
            <w:r>
              <w:lastRenderedPageBreak/>
              <w:t>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</w:t>
            </w:r>
            <w:r>
              <w:lastRenderedPageBreak/>
              <w:t>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(в том числе вопросам поддержания и сохранения здоровья получателей социальных </w:t>
            </w:r>
            <w:r>
              <w:lastRenderedPageBreak/>
              <w:t>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</w:t>
            </w:r>
            <w:r>
              <w:lastRenderedPageBreak/>
              <w:t>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Определение реакции получателя социальных услуг на имеющиеся </w:t>
            </w:r>
            <w:r>
              <w:lastRenderedPageBreak/>
              <w:t>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</w:t>
            </w:r>
            <w:r>
              <w:lastRenderedPageBreak/>
              <w:t>адаптации к изменяющимся условиям.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в форме бесед, разъяснений, рекомендаций для </w:t>
            </w:r>
            <w:r>
              <w:lastRenderedPageBreak/>
              <w:t>усвоения знаний, умений, навыков, которые получатель социальных услуг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</w:t>
            </w:r>
            <w:r>
              <w:lastRenderedPageBreak/>
              <w:t>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</w:t>
            </w:r>
            <w:r>
              <w:lastRenderedPageBreak/>
              <w:t>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</w:t>
            </w:r>
            <w:r>
              <w:lastRenderedPageBreak/>
              <w:t>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</w:t>
            </w:r>
            <w:r>
              <w:lastRenderedPageBreak/>
              <w:t>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процедуре. Проведение массажа осуществляется медицинской </w:t>
            </w:r>
            <w:r>
              <w:lastRenderedPageBreak/>
              <w:t>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ее оказании необходимо обладать умением, </w:t>
            </w:r>
            <w:r>
              <w:lastRenderedPageBreak/>
              <w:t>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spacing w:before="220"/>
        <w:ind w:firstLine="540"/>
        <w:jc w:val="both"/>
      </w:pPr>
      <w:bookmarkStart w:id="1" w:name="P18044"/>
      <w:bookmarkEnd w:id="1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 w:rsidP="00D227FD">
      <w:pPr>
        <w:pStyle w:val="ConsPlusTitle"/>
        <w:jc w:val="both"/>
        <w:outlineLvl w:val="1"/>
        <w:rPr>
          <w:b w:val="0"/>
        </w:rPr>
      </w:pPr>
    </w:p>
    <w:p w:rsidR="008E6822" w:rsidRPr="001D7FF7" w:rsidRDefault="008E6822" w:rsidP="00D227FD">
      <w:pPr>
        <w:pStyle w:val="ConsPlusTitle"/>
        <w:jc w:val="both"/>
        <w:outlineLvl w:val="1"/>
        <w:rPr>
          <w:color w:val="002060"/>
        </w:rPr>
      </w:pPr>
      <w:r w:rsidRPr="001D7FF7">
        <w:rPr>
          <w:color w:val="002060"/>
        </w:rPr>
        <w:t>7. Стандарты социальных услуг, предоставляемых детям-инвалидам, детям с ограниченными возможностями в отделениях реабилитации детей и подростков, детей с ограниченными умственными и физическими возможностями комплексных центров социального обслуживания населения, центров социальной помощи семье и детям в полустационарной форме дневного пребывания.</w:t>
      </w:r>
    </w:p>
    <w:p w:rsidR="008E6822" w:rsidRPr="001D7FF7" w:rsidRDefault="008E6822">
      <w:pPr>
        <w:pStyle w:val="ConsPlusNormal"/>
        <w:jc w:val="both"/>
        <w:rPr>
          <w:color w:val="002060"/>
        </w:rPr>
      </w:pPr>
      <w:r w:rsidRPr="001D7FF7">
        <w:rPr>
          <w:color w:val="002060"/>
        </w:rPr>
        <w:t xml:space="preserve">(в ред. </w:t>
      </w:r>
      <w:hyperlink r:id="rId45">
        <w:r w:rsidRPr="001D7FF7">
          <w:rPr>
            <w:color w:val="002060"/>
          </w:rPr>
          <w:t>приказа</w:t>
        </w:r>
      </w:hyperlink>
      <w:r w:rsidR="001D7FF7" w:rsidRPr="001D7FF7">
        <w:rPr>
          <w:color w:val="002060"/>
        </w:rPr>
        <w:t xml:space="preserve"> </w:t>
      </w:r>
      <w:proofErr w:type="spellStart"/>
      <w:r w:rsidRPr="001D7FF7">
        <w:rPr>
          <w:color w:val="002060"/>
        </w:rPr>
        <w:t>Минсоцразвития</w:t>
      </w:r>
      <w:proofErr w:type="spellEnd"/>
      <w:r w:rsidRPr="001D7FF7">
        <w:rPr>
          <w:color w:val="002060"/>
        </w:rPr>
        <w:t xml:space="preserve"> Новосибирской области от 27.02.2015 N 160)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</w:t>
            </w:r>
            <w:r>
              <w:lastRenderedPageBreak/>
              <w:t>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 xml:space="preserve">(п. 1.1 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Мебель должна отвечать гигиеническим требованиям, требованиям безопасности, в т.ч.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 xml:space="preserve">(п. 1.2 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5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 xml:space="preserve">(в ред. </w:t>
            </w:r>
            <w:hyperlink r:id="rId51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160,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Минтруда и соцразвития Новосибирской области от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53">
              <w:r>
                <w:rPr>
                  <w:color w:val="0000FF"/>
                </w:rPr>
                <w:t>приказом</w:t>
              </w:r>
            </w:hyperlink>
            <w:r>
              <w:t>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4-х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 xml:space="preserve">(п. 1.4 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не менее 3-х раз (по потребности),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Ежедневно от 1 до 3-х раз (по потребности), кроме 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влажная уборка </w:t>
            </w:r>
            <w:r>
              <w:lastRenderedPageBreak/>
              <w:t>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Во время влажной уборки помещения </w:t>
            </w:r>
            <w:r>
              <w:lastRenderedPageBreak/>
              <w:t>протираются все поверхности, вытирается пыль с мебели, с подоконников. После уборки помещение проветривается.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2-</w:t>
            </w:r>
            <w:r>
              <w:lastRenderedPageBreak/>
              <w:t>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Обеспечение комфортных условий </w:t>
            </w:r>
            <w:r>
              <w:lastRenderedPageBreak/>
              <w:t>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9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1.10.3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гимнастики в зависимости от возраста, пола, состояния здоровья, с целью поддержания активного </w:t>
            </w:r>
            <w:r>
              <w:lastRenderedPageBreak/>
              <w:t>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Ежедневно, кроме субботы, </w:t>
            </w:r>
            <w:r>
              <w:lastRenderedPageBreak/>
              <w:t>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социальных услуг доступным и безопасным для здоровья комплексом физических упражнений в </w:t>
            </w:r>
            <w:r>
              <w:lastRenderedPageBreak/>
              <w:t>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для оздоровления. Подготовка получателя социальных услуг к отправке на санаторно-курортное лечение.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получение путевки на санаторно-курортной лечение или на оздоровление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членов семьи основам медико-психологических и социально-медицинских </w:t>
            </w:r>
            <w:r>
              <w:lastRenderedPageBreak/>
              <w:t>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проведение обучающих занятий по реализации реабилитационных мероприятий в домашних условиях с </w:t>
            </w:r>
            <w:r>
              <w:lastRenderedPageBreak/>
              <w:t>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</w:t>
            </w:r>
            <w:r>
              <w:lastRenderedPageBreak/>
              <w:t>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консультация </w:t>
            </w:r>
            <w:r>
              <w:lastRenderedPageBreak/>
              <w:t>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Консультирование родственников </w:t>
            </w:r>
            <w:r>
              <w:lastRenderedPageBreak/>
              <w:t>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Социально-психологическое консультирование </w:t>
            </w:r>
            <w:r>
              <w:lastRenderedPageBreak/>
              <w:t>родственников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2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</w:t>
            </w:r>
            <w:r>
              <w:lastRenderedPageBreak/>
              <w:t xml:space="preserve">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игр из библиотеки (методического кабинета).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</w:t>
            </w:r>
            <w:r>
              <w:lastRenderedPageBreak/>
              <w:t>поведения, в развитии музыкальных способностей, навыков и умений, в т.ч.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4.2.10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 xml:space="preserve">(п. 4.2.10 введен </w:t>
            </w:r>
            <w:hyperlink r:id="rId66">
              <w:proofErr w:type="spellStart"/>
              <w:r>
                <w:rPr>
                  <w:color w:val="0000FF"/>
                </w:rPr>
                <w:t>приказом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Осуществление взаимодействия с учреждениями образования/учебными центрами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помощи в получении образования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</w:t>
            </w:r>
            <w:r>
              <w:lastRenderedPageBreak/>
              <w:t>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Оформление документов (получение паспорта, полиса обязательного </w:t>
            </w:r>
            <w:r>
              <w:lastRenderedPageBreak/>
              <w:t>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Инструктором по лечебной физкультуре проводится индивидуальное занятие с </w:t>
            </w:r>
            <w:r>
              <w:lastRenderedPageBreak/>
              <w:t>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7.2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proofErr w:type="spellStart"/>
              <w:r>
                <w:rPr>
                  <w:color w:val="0000FF"/>
                </w:rPr>
                <w:t>приказа</w:t>
              </w:r>
            </w:hyperlink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2" w:name="P19369"/>
      <w:bookmarkEnd w:id="2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D227FD" w:rsidRDefault="00D227FD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lastRenderedPageBreak/>
        <w:t>13. Стандарты социальных услуг, предоставляемых родителям, имеющим детей-инвалидов, детей с ограниченными возможностями,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осмотра, выяснение анамнеза заболевания, выявление факторов риска развития заболевания. Информирование членов семьи о </w:t>
            </w:r>
            <w:r>
              <w:lastRenderedPageBreak/>
              <w:t>развитии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консультирования должна обеспечивать предоставление медицинского консультирования и помощи, оказываемых семье и ребенку врачом-педиатром, детским неврологом и </w:t>
            </w:r>
            <w:r>
              <w:lastRenderedPageBreak/>
              <w:t>другими специалистами при отсутствии противопоказаний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t>- состояние эмоционального и поведенческого благополучия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анализ показателей здоровья, функций и структур организма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оценка состояния, потребностей и ресурсов семьи; обсуждение с </w:t>
            </w:r>
            <w:r>
              <w:lastRenderedPageBreak/>
              <w:t>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- 120 - 240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с родителями (законными представителями)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2.1.1 в ред. </w:t>
            </w:r>
            <w:hyperlink r:id="rId6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развития ребенка и сопровождения семьи, заключение договора с семьей на реализацию индивидуального плана социально-психологической реабилитации. 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Результатом является индивидуальный план социально-психологической реабилитации, содержащий рекомендации по работе с родителями ребенка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в том числе совместно с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proofErr w:type="spellStart"/>
            <w:r>
              <w:t>стрессоустойчивости</w:t>
            </w:r>
            <w:proofErr w:type="spellEnd"/>
            <w:r>
              <w:t xml:space="preserve">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</w:t>
            </w:r>
            <w:r>
              <w:lastRenderedPageBreak/>
              <w:t>личностных предпосылок для адаптации к изменяющимся условиям.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социально-педагогической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</w:t>
            </w:r>
            <w:r>
              <w:lastRenderedPageBreak/>
              <w:t>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</w:t>
            </w:r>
            <w:r>
              <w:lastRenderedPageBreak/>
              <w:t>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Услуга состоит в проведении бесед, лекций, практических занятий.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педагогической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</w:t>
            </w:r>
            <w:r>
              <w:lastRenderedPageBreak/>
              <w:t>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родителями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ребенка, характера его индивидуальности, степени ограничения возможностей, физического или психического состояния, а также степени подготовленности родителей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Определение реакции на имеющиеся </w:t>
            </w:r>
            <w:r>
              <w:lastRenderedPageBreak/>
              <w:t>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</w:t>
            </w:r>
            <w:r>
              <w:lastRenderedPageBreak/>
              <w:t>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детей-инвалидов, детей с ограниченными возможностями пользованию техническими средствами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получатель социальных услуг имеет возможность использования технических средств реабилитации в домашних условиях, что способствует увеличению самостоятельной активности ребенка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 состав услуги входит:</w:t>
            </w:r>
          </w:p>
          <w:p w:rsidR="008E6822" w:rsidRDefault="008E6822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информации об организации - поставщике услуг</w:t>
            </w:r>
          </w:p>
          <w:p w:rsidR="008E6822" w:rsidRDefault="008E6822">
            <w:pPr>
              <w:pStyle w:val="ConsPlusNormal"/>
              <w:jc w:val="both"/>
            </w:pPr>
            <w:r>
              <w:t>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8E6822" w:rsidRDefault="008E6822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первичный прием - беседа с родителями, анализ документации </w:t>
            </w:r>
            <w:r>
              <w:lastRenderedPageBreak/>
              <w:t>(выписки, медицинская карта, результаты обследований, индивидуальная программа реабилитации или абилитации ребенка-инвалида), наблюдение, 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и принятие решения о нуждаемости ребенка и семьи в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</w:t>
            </w:r>
            <w:r>
              <w:lastRenderedPageBreak/>
              <w:t>пола, швабра, половая тряпка, ведро для мытья полов, моющее средство)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 xml:space="preserve">(п. 6.2 введен </w:t>
            </w:r>
            <w:hyperlink r:id="rId69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1084)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 xml:space="preserve">(п. 6 введен </w:t>
            </w:r>
            <w:hyperlink r:id="rId70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11.06.2019</w:t>
            </w:r>
            <w:proofErr w:type="gramEnd"/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71">
        <w:proofErr w:type="spellStart"/>
        <w:r>
          <w:rPr>
            <w:color w:val="0000FF"/>
          </w:rPr>
          <w:t>приказом</w:t>
        </w:r>
      </w:hyperlink>
      <w:r>
        <w:t>Минсоцразвития</w:t>
      </w:r>
      <w:proofErr w:type="spellEnd"/>
      <w:r>
        <w:t xml:space="preserve"> Новосибирской области от 20.11.2017 N 996)</w:t>
      </w:r>
    </w:p>
    <w:p w:rsidR="009D1AF6" w:rsidRDefault="009D1AF6">
      <w:pPr>
        <w:pStyle w:val="ConsPlusNormal"/>
        <w:sectPr w:rsidR="009D1AF6" w:rsidSect="00D227FD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8E6822" w:rsidRDefault="008E6822" w:rsidP="00D227FD">
      <w:pPr>
        <w:pStyle w:val="ConsPlusNormal"/>
        <w:jc w:val="both"/>
      </w:pPr>
    </w:p>
    <w:sectPr w:rsidR="008E6822" w:rsidSect="0020474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822"/>
    <w:rsid w:val="001A767F"/>
    <w:rsid w:val="001D7FF7"/>
    <w:rsid w:val="00204744"/>
    <w:rsid w:val="00515A3B"/>
    <w:rsid w:val="0077300B"/>
    <w:rsid w:val="00800F23"/>
    <w:rsid w:val="008E6822"/>
    <w:rsid w:val="009D1AF6"/>
    <w:rsid w:val="00A24BC3"/>
    <w:rsid w:val="00D227FD"/>
    <w:rsid w:val="00D237B5"/>
    <w:rsid w:val="00E74415"/>
    <w:rsid w:val="00EB3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6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6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6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6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68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19828&amp;dst=100006" TargetMode="External"/><Relationship Id="rId18" Type="http://schemas.openxmlformats.org/officeDocument/2006/relationships/hyperlink" Target="https://login.consultant.ru/link/?req=doc&amp;base=RLAW049&amp;n=132359&amp;dst=100007" TargetMode="External"/><Relationship Id="rId26" Type="http://schemas.openxmlformats.org/officeDocument/2006/relationships/hyperlink" Target="https://login.consultant.ru/link/?req=doc&amp;base=RLAW049&amp;n=153557&amp;dst=100006" TargetMode="External"/><Relationship Id="rId39" Type="http://schemas.openxmlformats.org/officeDocument/2006/relationships/hyperlink" Target="https://login.consultant.ru/link/?req=doc&amp;base=RLAW049&amp;n=78924&amp;dst=100531" TargetMode="External"/><Relationship Id="rId21" Type="http://schemas.openxmlformats.org/officeDocument/2006/relationships/hyperlink" Target="https://login.consultant.ru/link/?req=doc&amp;base=RLAW049&amp;n=138362&amp;dst=100006" TargetMode="External"/><Relationship Id="rId34" Type="http://schemas.openxmlformats.org/officeDocument/2006/relationships/hyperlink" Target="https://login.consultant.ru/link/?req=doc&amp;base=RLAW049&amp;n=168479&amp;dst=100006" TargetMode="External"/><Relationship Id="rId42" Type="http://schemas.openxmlformats.org/officeDocument/2006/relationships/hyperlink" Target="https://login.consultant.ru/link/?req=doc&amp;base=RLAW049&amp;n=78924&amp;dst=100533" TargetMode="External"/><Relationship Id="rId47" Type="http://schemas.openxmlformats.org/officeDocument/2006/relationships/hyperlink" Target="https://login.consultant.ru/link/?req=doc&amp;base=LAW&amp;n=371594" TargetMode="External"/><Relationship Id="rId50" Type="http://schemas.openxmlformats.org/officeDocument/2006/relationships/hyperlink" Target="https://login.consultant.ru/link/?req=doc&amp;base=RLAW049&amp;n=128022" TargetMode="External"/><Relationship Id="rId55" Type="http://schemas.openxmlformats.org/officeDocument/2006/relationships/hyperlink" Target="https://login.consultant.ru/link/?req=doc&amp;base=RLAW049&amp;n=78924&amp;dst=100583" TargetMode="External"/><Relationship Id="rId63" Type="http://schemas.openxmlformats.org/officeDocument/2006/relationships/hyperlink" Target="https://login.consultant.ru/link/?req=doc&amp;base=RLAW049&amp;n=78924&amp;dst=100592" TargetMode="External"/><Relationship Id="rId68" Type="http://schemas.openxmlformats.org/officeDocument/2006/relationships/hyperlink" Target="https://login.consultant.ru/link/?req=doc&amp;base=RLAW049&amp;n=119828&amp;dst=100098" TargetMode="External"/><Relationship Id="rId7" Type="http://schemas.openxmlformats.org/officeDocument/2006/relationships/hyperlink" Target="https://login.consultant.ru/link/?req=doc&amp;base=RLAW049&amp;n=82560&amp;dst=100059" TargetMode="External"/><Relationship Id="rId71" Type="http://schemas.openxmlformats.org/officeDocument/2006/relationships/hyperlink" Target="https://login.consultant.ru/link/?req=doc&amp;base=RLAW049&amp;n=104635&amp;dst=1005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25283&amp;dst=100211" TargetMode="External"/><Relationship Id="rId29" Type="http://schemas.openxmlformats.org/officeDocument/2006/relationships/hyperlink" Target="https://login.consultant.ru/link/?req=doc&amp;base=RLAW049&amp;n=157556&amp;dst=100006" TargetMode="External"/><Relationship Id="rId11" Type="http://schemas.openxmlformats.org/officeDocument/2006/relationships/hyperlink" Target="https://login.consultant.ru/link/?req=doc&amp;base=RLAW049&amp;n=115129&amp;dst=100005" TargetMode="External"/><Relationship Id="rId24" Type="http://schemas.openxmlformats.org/officeDocument/2006/relationships/hyperlink" Target="https://login.consultant.ru/link/?req=doc&amp;base=RLAW049&amp;n=145985&amp;dst=100069" TargetMode="External"/><Relationship Id="rId32" Type="http://schemas.openxmlformats.org/officeDocument/2006/relationships/hyperlink" Target="https://login.consultant.ru/link/?req=doc&amp;base=RLAW049&amp;n=167296&amp;dst=100006" TargetMode="External"/><Relationship Id="rId37" Type="http://schemas.openxmlformats.org/officeDocument/2006/relationships/hyperlink" Target="https://login.consultant.ru/link/?req=doc&amp;base=RLAW049&amp;n=180769&amp;dst=100006" TargetMode="External"/><Relationship Id="rId40" Type="http://schemas.openxmlformats.org/officeDocument/2006/relationships/hyperlink" Target="https://login.consultant.ru/link/?req=doc&amp;base=RLAW049&amp;n=78924&amp;dst=100532" TargetMode="External"/><Relationship Id="rId45" Type="http://schemas.openxmlformats.org/officeDocument/2006/relationships/hyperlink" Target="https://login.consultant.ru/link/?req=doc&amp;base=RLAW049&amp;n=78924&amp;dst=100580" TargetMode="External"/><Relationship Id="rId53" Type="http://schemas.openxmlformats.org/officeDocument/2006/relationships/hyperlink" Target="https://login.consultant.ru/link/?req=doc&amp;base=RLAW049&amp;n=162716" TargetMode="External"/><Relationship Id="rId58" Type="http://schemas.openxmlformats.org/officeDocument/2006/relationships/hyperlink" Target="https://login.consultant.ru/link/?req=doc&amp;base=RLAW049&amp;n=78924&amp;dst=100589" TargetMode="External"/><Relationship Id="rId66" Type="http://schemas.openxmlformats.org/officeDocument/2006/relationships/hyperlink" Target="https://login.consultant.ru/link/?req=doc&amp;base=RLAW049&amp;n=78924&amp;dst=100594" TargetMode="External"/><Relationship Id="rId5" Type="http://schemas.openxmlformats.org/officeDocument/2006/relationships/hyperlink" Target="https://login.consultant.ru/link/?req=doc&amp;base=RLAW049&amp;n=80157&amp;dst=100005" TargetMode="External"/><Relationship Id="rId15" Type="http://schemas.openxmlformats.org/officeDocument/2006/relationships/hyperlink" Target="https://login.consultant.ru/link/?req=doc&amp;base=RLAW049&amp;n=125116&amp;dst=100005" TargetMode="External"/><Relationship Id="rId23" Type="http://schemas.openxmlformats.org/officeDocument/2006/relationships/hyperlink" Target="https://login.consultant.ru/link/?req=doc&amp;base=RLAW049&amp;n=141158&amp;dst=100006" TargetMode="External"/><Relationship Id="rId28" Type="http://schemas.openxmlformats.org/officeDocument/2006/relationships/hyperlink" Target="https://login.consultant.ru/link/?req=doc&amp;base=RLAW049&amp;n=155691&amp;dst=100006" TargetMode="External"/><Relationship Id="rId36" Type="http://schemas.openxmlformats.org/officeDocument/2006/relationships/hyperlink" Target="https://login.consultant.ru/link/?req=doc&amp;base=RLAW049&amp;n=180069&amp;dst=100006" TargetMode="External"/><Relationship Id="rId49" Type="http://schemas.openxmlformats.org/officeDocument/2006/relationships/hyperlink" Target="https://login.consultant.ru/link/?req=doc&amp;base=RLAW049&amp;n=153853&amp;dst=101061" TargetMode="External"/><Relationship Id="rId57" Type="http://schemas.openxmlformats.org/officeDocument/2006/relationships/hyperlink" Target="https://login.consultant.ru/link/?req=doc&amp;base=RLAW049&amp;n=78924&amp;dst=100588" TargetMode="External"/><Relationship Id="rId61" Type="http://schemas.openxmlformats.org/officeDocument/2006/relationships/hyperlink" Target="https://login.consultant.ru/link/?req=doc&amp;base=RLAW049&amp;n=78924&amp;dst=100591" TargetMode="External"/><Relationship Id="rId10" Type="http://schemas.openxmlformats.org/officeDocument/2006/relationships/hyperlink" Target="https://login.consultant.ru/link/?req=doc&amp;base=RLAW049&amp;n=115130&amp;dst=100005" TargetMode="External"/><Relationship Id="rId19" Type="http://schemas.openxmlformats.org/officeDocument/2006/relationships/hyperlink" Target="https://login.consultant.ru/link/?req=doc&amp;base=RLAW049&amp;n=134251&amp;dst=100005" TargetMode="External"/><Relationship Id="rId31" Type="http://schemas.openxmlformats.org/officeDocument/2006/relationships/hyperlink" Target="https://login.consultant.ru/link/?req=doc&amp;base=RLAW049&amp;n=166265&amp;dst=100006" TargetMode="External"/><Relationship Id="rId44" Type="http://schemas.openxmlformats.org/officeDocument/2006/relationships/hyperlink" Target="https://login.consultant.ru/link/?req=doc&amp;base=RLAW049&amp;n=78924&amp;dst=100545" TargetMode="External"/><Relationship Id="rId52" Type="http://schemas.openxmlformats.org/officeDocument/2006/relationships/hyperlink" Target="https://login.consultant.ru/link/?req=doc&amp;base=RLAW049&amp;n=153853&amp;dst=101070" TargetMode="External"/><Relationship Id="rId60" Type="http://schemas.openxmlformats.org/officeDocument/2006/relationships/hyperlink" Target="https://login.consultant.ru/link/?req=doc&amp;base=RLAW049&amp;n=78924&amp;dst=100590" TargetMode="External"/><Relationship Id="rId65" Type="http://schemas.openxmlformats.org/officeDocument/2006/relationships/hyperlink" Target="https://login.consultant.ru/link/?req=doc&amp;base=RLAW049&amp;n=78924&amp;dst=100593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49&amp;n=78924&amp;dst=100493" TargetMode="External"/><Relationship Id="rId9" Type="http://schemas.openxmlformats.org/officeDocument/2006/relationships/hyperlink" Target="https://login.consultant.ru/link/?req=doc&amp;base=RLAW049&amp;n=104635&amp;dst=100005" TargetMode="External"/><Relationship Id="rId14" Type="http://schemas.openxmlformats.org/officeDocument/2006/relationships/hyperlink" Target="https://login.consultant.ru/link/?req=doc&amp;base=RLAW049&amp;n=120956&amp;dst=100021" TargetMode="External"/><Relationship Id="rId22" Type="http://schemas.openxmlformats.org/officeDocument/2006/relationships/hyperlink" Target="https://login.consultant.ru/link/?req=doc&amp;base=RLAW049&amp;n=141001&amp;dst=100006" TargetMode="External"/><Relationship Id="rId27" Type="http://schemas.openxmlformats.org/officeDocument/2006/relationships/hyperlink" Target="https://login.consultant.ru/link/?req=doc&amp;base=RLAW049&amp;n=153853&amp;dst=101003" TargetMode="External"/><Relationship Id="rId30" Type="http://schemas.openxmlformats.org/officeDocument/2006/relationships/hyperlink" Target="https://login.consultant.ru/link/?req=doc&amp;base=RLAW049&amp;n=165049&amp;dst=100006" TargetMode="External"/><Relationship Id="rId35" Type="http://schemas.openxmlformats.org/officeDocument/2006/relationships/hyperlink" Target="https://login.consultant.ru/link/?req=doc&amp;base=RLAW049&amp;n=177300&amp;dst=100007" TargetMode="External"/><Relationship Id="rId43" Type="http://schemas.openxmlformats.org/officeDocument/2006/relationships/hyperlink" Target="https://login.consultant.ru/link/?req=doc&amp;base=RLAW049&amp;n=78924&amp;dst=100544" TargetMode="External"/><Relationship Id="rId48" Type="http://schemas.openxmlformats.org/officeDocument/2006/relationships/hyperlink" Target="https://login.consultant.ru/link/?req=doc&amp;base=RLAW049&amp;n=153853&amp;dst=101052" TargetMode="External"/><Relationship Id="rId56" Type="http://schemas.openxmlformats.org/officeDocument/2006/relationships/hyperlink" Target="https://login.consultant.ru/link/?req=doc&amp;base=RLAW049&amp;n=78924&amp;dst=100587" TargetMode="External"/><Relationship Id="rId64" Type="http://schemas.openxmlformats.org/officeDocument/2006/relationships/hyperlink" Target="https://login.consultant.ru/link/?req=doc&amp;base=RLAW049&amp;n=78924&amp;dst=100593" TargetMode="External"/><Relationship Id="rId69" Type="http://schemas.openxmlformats.org/officeDocument/2006/relationships/hyperlink" Target="https://login.consultant.ru/link/?req=doc&amp;base=RLAW049&amp;n=145985&amp;dst=100103" TargetMode="External"/><Relationship Id="rId8" Type="http://schemas.openxmlformats.org/officeDocument/2006/relationships/hyperlink" Target="https://login.consultant.ru/link/?req=doc&amp;base=RLAW049&amp;n=91227&amp;dst=100006" TargetMode="External"/><Relationship Id="rId51" Type="http://schemas.openxmlformats.org/officeDocument/2006/relationships/hyperlink" Target="https://login.consultant.ru/link/?req=doc&amp;base=RLAW049&amp;n=78924&amp;dst=100581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15796&amp;dst=100005" TargetMode="External"/><Relationship Id="rId17" Type="http://schemas.openxmlformats.org/officeDocument/2006/relationships/hyperlink" Target="https://login.consultant.ru/link/?req=doc&amp;base=RLAW049&amp;n=129546&amp;dst=100008" TargetMode="External"/><Relationship Id="rId25" Type="http://schemas.openxmlformats.org/officeDocument/2006/relationships/hyperlink" Target="https://login.consultant.ru/link/?req=doc&amp;base=RLAW049&amp;n=148297&amp;dst=100006" TargetMode="External"/><Relationship Id="rId33" Type="http://schemas.openxmlformats.org/officeDocument/2006/relationships/hyperlink" Target="https://login.consultant.ru/link/?req=doc&amp;base=RLAW049&amp;n=167839&amp;dst=100006" TargetMode="External"/><Relationship Id="rId38" Type="http://schemas.openxmlformats.org/officeDocument/2006/relationships/hyperlink" Target="https://login.consultant.ru/link/?req=doc&amp;base=RLAW049&amp;n=78924&amp;dst=100530" TargetMode="External"/><Relationship Id="rId46" Type="http://schemas.openxmlformats.org/officeDocument/2006/relationships/hyperlink" Target="https://login.consultant.ru/link/?req=doc&amp;base=RLAW049&amp;n=128022" TargetMode="External"/><Relationship Id="rId59" Type="http://schemas.openxmlformats.org/officeDocument/2006/relationships/hyperlink" Target="https://login.consultant.ru/link/?req=doc&amp;base=RLAW049&amp;n=78924&amp;dst=100583" TargetMode="External"/><Relationship Id="rId67" Type="http://schemas.openxmlformats.org/officeDocument/2006/relationships/hyperlink" Target="https://login.consultant.ru/link/?req=doc&amp;base=RLAW049&amp;n=78924&amp;dst=100603" TargetMode="External"/><Relationship Id="rId20" Type="http://schemas.openxmlformats.org/officeDocument/2006/relationships/hyperlink" Target="https://login.consultant.ru/link/?req=doc&amp;base=RLAW049&amp;n=135555&amp;dst=100011" TargetMode="External"/><Relationship Id="rId41" Type="http://schemas.openxmlformats.org/officeDocument/2006/relationships/hyperlink" Target="https://login.consultant.ru/link/?req=doc&amp;base=RLAW049&amp;n=78924&amp;dst=100532" TargetMode="External"/><Relationship Id="rId54" Type="http://schemas.openxmlformats.org/officeDocument/2006/relationships/hyperlink" Target="https://login.consultant.ru/link/?req=doc&amp;base=RLAW049&amp;n=153853&amp;dst=101071" TargetMode="External"/><Relationship Id="rId62" Type="http://schemas.openxmlformats.org/officeDocument/2006/relationships/hyperlink" Target="https://login.consultant.ru/link/?req=doc&amp;base=RLAW049&amp;n=78924&amp;dst=100591" TargetMode="External"/><Relationship Id="rId70" Type="http://schemas.openxmlformats.org/officeDocument/2006/relationships/hyperlink" Target="https://login.consultant.ru/link/?req=doc&amp;base=RLAW049&amp;n=119828&amp;dst=1001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80479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12400</Words>
  <Characters>70682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3</cp:lastModifiedBy>
  <cp:revision>10</cp:revision>
  <cp:lastPrinted>2025-03-03T01:44:00Z</cp:lastPrinted>
  <dcterms:created xsi:type="dcterms:W3CDTF">2025-02-24T07:50:00Z</dcterms:created>
  <dcterms:modified xsi:type="dcterms:W3CDTF">2025-03-03T01:45:00Z</dcterms:modified>
</cp:coreProperties>
</file>